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《郑州市公安机关2023年便民利企十八项措施》的起草说明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为深入贯彻党的二十大精神，进一步解决人民群众急难愁盼问题，推动“我为群众办实事”实践活动走深走实</w:t>
      </w:r>
      <w:r>
        <w:rPr>
          <w:rFonts w:hint="eastAsia" w:ascii="仿宋" w:hAnsi="仿宋" w:eastAsia="仿宋" w:cs="微软雅黑"/>
          <w:b/>
          <w:bCs/>
          <w:color w:val="404040"/>
          <w:sz w:val="32"/>
          <w:szCs w:val="32"/>
          <w:shd w:val="clear" w:color="auto" w:fill="FFFFFF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根据《中共郑州市委办公厅 郑州人民政府办公厅关于印发&lt;郑州市持续深化“放管服效”改革加快推进政务服务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标准化规范化便利化工作方案&gt;的通知》（郑办〔2022〕26号）、《河南省公安厅关于印发2023年便民利民十项措施的通知》（豫公〔2023〕3号）等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文件精神，市公安局会同市政务办、市大数据局等单位制定了《郑州市公安机关2023年便民利企十八项措施》。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 xml:space="preserve">现将起草情况说明如下： 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333333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333333"/>
          <w:sz w:val="32"/>
          <w:szCs w:val="32"/>
        </w:rPr>
        <w:t>制定背景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贯彻落实中央省市关于深化“放管服”改革和优化营商环境</w:t>
      </w: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>各项</w:t>
      </w: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工作部署，持续优化公安政务服务，提高公安机关行政管理水平，更好满足企业和群众办事需求，</w:t>
      </w:r>
      <w:bookmarkStart w:id="0" w:name="_GoBack"/>
      <w:bookmarkEnd w:id="0"/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全力服务保障“十大战略”“四高地、一枢纽、一重地、一中心”和郑州都市圈建设。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  <w:t>二、制定依据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/>
          <w:bCs/>
          <w:sz w:val="32"/>
          <w:szCs w:val="32"/>
          <w:lang w:val="en-US" w:eastAsia="zh-CN"/>
        </w:rPr>
        <w:t>依据《中共郑州市委办公厅 郑州人民政府办公厅关于印发&lt;郑州市持续深化“放管服效”改革加快推进政务服务标准化规范化便利化工作方案&gt;的通知》（郑办〔2022〕26号）、《河南省公安厅关于印发2023年便民利民十项措施的通知》（豫公〔2023〕3号）和《国家移民管理局12项移民出入境便利政策措施》等文件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市公安局内部先后3次组织交管、治安、出入境等相关业务警种部门进行研讨座谈，并对全市公安机关征求意见，拟出初稿。4月27日，组织邀请企业群众代表、相关业务警种部门、车管和户籍窗口民警代表参加征求意见座谈会。5月7日，向市政务办、市大数据局等10家市直相关局委征求意见进行发函。同时，将征求意见稿呈报省公安厅“放管服”办公室，开展意见征集。对于征求到的意见，组织相关业务警种进行会商，结合实际情况，一并汇总完善市公安局便民利企措施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402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color w:val="333333"/>
          <w:sz w:val="32"/>
          <w:szCs w:val="32"/>
          <w:lang w:val="en-US" w:eastAsia="zh-CN"/>
        </w:rPr>
        <w:t>四、主要内容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1" w:firstLineChars="0"/>
        <w:textAlignment w:val="auto"/>
        <w:rPr>
          <w:rFonts w:hint="default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>总共18项措施，涉及治安户政、出入境、车驾管、行政审批、食药、经侦、反诈等便民利企服务事项。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B9BFDA7-C7A7-43E3-BA23-BCD89ECDE7F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0765224-F349-4EC5-98EC-09A00CF4765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AF40D00-F2FB-4047-897D-8E126486F5E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F9A17BB-BE96-409D-B3F4-747E0FBD0166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5" w:fontKey="{67486649-C52A-4222-B101-1C763C45B6E1}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  <w:embedRegular r:id="rId6" w:fontKey="{274ADA5B-AF26-4539-BEC9-8F2FCD5B709F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7" w:fontKey="{27E257D1-D2CB-4C51-94AA-6B0E625581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22355"/>
    <w:multiLevelType w:val="singleLevel"/>
    <w:tmpl w:val="98E223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ODViMzYwMmZiZmM2NGYxOTkxMTEwNWRiMWRmYTAifQ=="/>
  </w:docVars>
  <w:rsids>
    <w:rsidRoot w:val="5C975E01"/>
    <w:rsid w:val="5C975E01"/>
    <w:rsid w:val="6098413C"/>
    <w:rsid w:val="658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64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821</Characters>
  <Lines>0</Lines>
  <Paragraphs>0</Paragraphs>
  <TotalTime>1</TotalTime>
  <ScaleCrop>false</ScaleCrop>
  <LinksUpToDate>false</LinksUpToDate>
  <CharactersWithSpaces>828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2023-05-26T01:15:00Z</dcterms:created>
  <dc:creator>范高举</dc:creator>
  <cp:lastModifiedBy>范高举</cp:lastModifiedBy>
  <dcterms:modified xsi:type="dcterms:W3CDTF">2023-05-26T01:57:43Z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98F2C256D0EC4D42A1DB072714835557_11</vt:lpwstr>
  </property>
</Properties>
</file>